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394"/>
        <w:rPr>
          <w:b w:val="1"/>
          <w:bCs w:val="1"/>
          <w:sz w:val="36"/>
          <w:szCs w:val="36"/>
        </w:rPr>
      </w:pPr>
      <w:r w:rsidDel="00000000" w:rsidR="00000000" w:rsidRPr="00000000">
        <w:rPr>
          <w:b w:val="1"/>
          <w:bCs w:val="1"/>
          <w:sz w:val="36"/>
          <w:szCs w:val="36"/>
          <w:rtl w:val="0"/>
        </w:rPr>
        <w:t xml:space="preserve">Call-Off Schedule 23 (HMRC Terms)</w:t>
      </w:r>
    </w:p>
    <w:p w:rsidR="00000000" w:rsidDel="00000000" w:rsidP="00000000" w:rsidRDefault="00000000" w:rsidRPr="00000000" w14:paraId="00000002">
      <w:pPr>
        <w:spacing w:after="120" w:before="120" w:line="240" w:lineRule="auto"/>
        <w:rPr>
          <w:color w:val="000000"/>
        </w:rPr>
      </w:pPr>
      <w:bookmarkStart w:colFirst="0" w:colLast="0" w:name="_ka04onklwmzo" w:id="0"/>
      <w:bookmarkEnd w:id="0"/>
      <w:r w:rsidDel="00000000" w:rsidR="00000000" w:rsidRPr="00000000">
        <w:rPr>
          <w:rtl w:val="0"/>
        </w:rPr>
      </w:r>
    </w:p>
    <w:p w:rsidR="00000000" w:rsidDel="00000000" w:rsidP="00000000" w:rsidRDefault="00000000" w:rsidRPr="00000000" w14:paraId="00000003">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Definitions </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In this Schedule, the following words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7919.0" w:type="dxa"/>
        <w:jc w:val="left"/>
        <w:tblInd w:w="993.0" w:type="dxa"/>
        <w:tblLayout w:type="fixed"/>
        <w:tblLook w:val="0000"/>
      </w:tblPr>
      <w:tblGrid>
        <w:gridCol w:w="2835"/>
        <w:gridCol w:w="5084"/>
        <w:tblGridChange w:id="0">
          <w:tblGrid>
            <w:gridCol w:w="2835"/>
            <w:gridCol w:w="5084"/>
          </w:tblGrid>
        </w:tblGridChange>
      </w:tblGrid>
      <w:tr>
        <w:trPr>
          <w:cantSplit w:val="0"/>
          <w:tblHeader w:val="0"/>
        </w:trPr>
        <w:tc>
          <w:tcPr/>
          <w:p w:rsidR="00000000" w:rsidDel="00000000" w:rsidP="00000000" w:rsidRDefault="00000000" w:rsidRPr="00000000" w14:paraId="00000005">
            <w:pPr>
              <w:spacing w:after="120" w:before="120" w:line="240" w:lineRule="auto"/>
              <w:ind w:left="209" w:firstLine="0"/>
              <w:rPr>
                <w:b w:val="1"/>
                <w:bCs w:val="1"/>
              </w:rPr>
            </w:pPr>
            <w:r w:rsidDel="00000000" w:rsidR="00000000" w:rsidRPr="00000000">
              <w:rPr>
                <w:b w:val="1"/>
                <w:bCs w:val="1"/>
                <w:rtl w:val="0"/>
              </w:rPr>
              <w:t xml:space="preserve">“Connected Company”</w:t>
            </w:r>
          </w:p>
        </w:tc>
        <w:tc>
          <w:tcPr/>
          <w:p w:rsidR="00000000" w:rsidDel="00000000" w:rsidP="00000000" w:rsidRDefault="00000000" w:rsidRPr="00000000" w14:paraId="00000006">
            <w:pPr>
              <w:spacing w:after="120" w:before="120" w:line="240" w:lineRule="auto"/>
              <w:rPr/>
            </w:pPr>
            <w:r w:rsidDel="00000000" w:rsidR="00000000" w:rsidRPr="00000000">
              <w:rPr>
                <w:rtl w:val="0"/>
              </w:rPr>
              <w:t xml:space="preserve">in relation to a company, entity or other person, the Affiliates of that company, entity or other person or any other person associated with such company, entity or other person;</w:t>
            </w:r>
          </w:p>
        </w:tc>
      </w:tr>
      <w:tr>
        <w:trPr>
          <w:cantSplit w:val="0"/>
          <w:tblHeader w:val="0"/>
        </w:trPr>
        <w:tc>
          <w:tcPr/>
          <w:p w:rsidR="00000000" w:rsidDel="00000000" w:rsidP="00000000" w:rsidRDefault="00000000" w:rsidRPr="00000000" w14:paraId="00000007">
            <w:pPr>
              <w:spacing w:after="120" w:before="120" w:line="240" w:lineRule="auto"/>
              <w:ind w:left="209" w:firstLine="0"/>
              <w:rPr>
                <w:b w:val="1"/>
                <w:bCs w:val="1"/>
              </w:rPr>
            </w:pPr>
            <w:r w:rsidDel="00000000" w:rsidR="00000000" w:rsidRPr="00000000">
              <w:rPr>
                <w:b w:val="1"/>
                <w:bCs w:val="1"/>
                <w:rtl w:val="0"/>
              </w:rPr>
              <w:t xml:space="preserve">“Control”</w:t>
            </w:r>
          </w:p>
        </w:tc>
        <w:tc>
          <w:tcPr/>
          <w:p w:rsidR="00000000" w:rsidDel="00000000" w:rsidP="00000000" w:rsidRDefault="00000000" w:rsidRPr="00000000" w14:paraId="00000008">
            <w:pPr>
              <w:spacing w:after="120" w:before="120" w:line="240" w:lineRule="auto"/>
              <w:rPr/>
            </w:pPr>
            <w:r w:rsidDel="00000000" w:rsidR="00000000" w:rsidRPr="00000000">
              <w:rPr>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09">
            <w:pPr>
              <w:spacing w:after="120" w:before="120" w:line="240" w:lineRule="auto"/>
              <w:ind w:left="209" w:firstLine="0"/>
              <w:rPr>
                <w:b w:val="1"/>
                <w:bCs w:val="1"/>
              </w:rPr>
            </w:pPr>
            <w:r w:rsidDel="00000000" w:rsidR="00000000" w:rsidRPr="00000000">
              <w:rPr>
                <w:b w:val="1"/>
                <w:bCs w:val="1"/>
                <w:rtl w:val="0"/>
              </w:rPr>
              <w:t xml:space="preserve">“Prohibited Transaction”</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pPr>
            <w:r w:rsidDel="00000000" w:rsidR="00000000" w:rsidRPr="00000000">
              <w:rPr>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pPr>
            <w:r w:rsidDel="00000000" w:rsidR="00000000" w:rsidRPr="00000000">
              <w:rPr>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C">
            <w:pPr>
              <w:spacing w:after="120" w:before="120" w:line="240" w:lineRule="auto"/>
              <w:rPr/>
            </w:pPr>
            <w:r w:rsidDel="00000000" w:rsidR="00000000" w:rsidRPr="00000000">
              <w:rPr>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p w:rsidR="00000000" w:rsidDel="00000000" w:rsidP="00000000" w:rsidRDefault="00000000" w:rsidRPr="00000000" w14:paraId="0000000D">
            <w:pPr>
              <w:spacing w:after="120" w:before="120" w:line="240" w:lineRule="auto"/>
              <w:ind w:left="209" w:firstLine="0"/>
              <w:rPr>
                <w:b w:val="1"/>
                <w:bCs w:val="1"/>
              </w:rPr>
            </w:pPr>
            <w:r w:rsidDel="00000000" w:rsidR="00000000" w:rsidRPr="00000000">
              <w:rPr>
                <w:b w:val="1"/>
                <w:bCs w:val="1"/>
                <w:rtl w:val="0"/>
              </w:rPr>
              <w:t xml:space="preserve">“Purchase Order Number” </w:t>
            </w:r>
          </w:p>
        </w:tc>
        <w:tc>
          <w:tcPr/>
          <w:p w:rsidR="00000000" w:rsidDel="00000000" w:rsidP="00000000" w:rsidRDefault="00000000" w:rsidRPr="00000000" w14:paraId="0000000E">
            <w:pPr>
              <w:spacing w:after="120" w:before="120" w:line="240" w:lineRule="auto"/>
              <w:rPr/>
            </w:pPr>
            <w:r w:rsidDel="00000000" w:rsidR="00000000" w:rsidRPr="00000000">
              <w:rPr>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0F">
            <w:pPr>
              <w:spacing w:after="120" w:before="120" w:line="240" w:lineRule="auto"/>
              <w:ind w:left="209" w:firstLine="0"/>
              <w:rPr>
                <w:b w:val="1"/>
                <w:bCs w:val="1"/>
              </w:rPr>
            </w:pPr>
            <w:r w:rsidDel="00000000" w:rsidR="00000000" w:rsidRPr="00000000">
              <w:rPr>
                <w:b w:val="1"/>
                <w:bCs w:val="1"/>
                <w:rtl w:val="0"/>
              </w:rPr>
              <w:t xml:space="preserve">“Supporting Documentation”</w:t>
            </w:r>
          </w:p>
        </w:tc>
        <w:tc>
          <w:tcPr/>
          <w:p w:rsidR="00000000" w:rsidDel="00000000" w:rsidP="00000000" w:rsidRDefault="00000000" w:rsidRPr="00000000" w14:paraId="00000010">
            <w:pPr>
              <w:spacing w:after="120" w:before="120" w:line="240" w:lineRule="auto"/>
              <w:rPr/>
            </w:pPr>
            <w:r w:rsidDel="00000000" w:rsidR="00000000" w:rsidRPr="00000000">
              <w:rPr>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1">
            <w:pPr>
              <w:spacing w:after="120" w:before="120" w:line="240" w:lineRule="auto"/>
              <w:ind w:left="209" w:firstLine="0"/>
              <w:rPr>
                <w:b w:val="1"/>
                <w:bCs w:val="1"/>
              </w:rPr>
            </w:pPr>
            <w:r w:rsidDel="00000000" w:rsidR="00000000" w:rsidRPr="00000000">
              <w:rPr>
                <w:b w:val="1"/>
                <w:bCs w:val="1"/>
                <w:rtl w:val="0"/>
              </w:rPr>
              <w:t xml:space="preserve">“Tax Compliance Failure”</w:t>
            </w:r>
          </w:p>
          <w:p w:rsidR="00000000" w:rsidDel="00000000" w:rsidP="00000000" w:rsidRDefault="00000000" w:rsidRPr="00000000" w14:paraId="00000012">
            <w:pPr>
              <w:spacing w:after="120" w:before="120" w:line="240" w:lineRule="auto"/>
              <w:ind w:left="209" w:firstLine="0"/>
              <w:rPr>
                <w:b w:val="1"/>
                <w:bCs w:val="1"/>
              </w:rPr>
            </w:pPr>
            <w:r w:rsidDel="00000000" w:rsidR="00000000" w:rsidRPr="00000000">
              <w:rPr>
                <w:rtl w:val="0"/>
              </w:rPr>
            </w:r>
          </w:p>
        </w:tc>
        <w:tc>
          <w:tcPr/>
          <w:p w:rsidR="00000000" w:rsidDel="00000000" w:rsidP="00000000" w:rsidRDefault="00000000" w:rsidRPr="00000000" w14:paraId="00000013">
            <w:pPr>
              <w:tabs>
                <w:tab w:val="left" w:leader="none" w:pos="-75"/>
              </w:tabs>
              <w:spacing w:after="120" w:before="120" w:line="240" w:lineRule="auto"/>
              <w:rPr/>
            </w:pPr>
            <w:r w:rsidDel="00000000" w:rsidR="00000000" w:rsidRPr="00000000">
              <w:rPr>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4">
            <w:pPr>
              <w:numPr>
                <w:ilvl w:val="0"/>
                <w:numId w:val="8"/>
              </w:numPr>
              <w:pBdr>
                <w:top w:space="0" w:sz="0" w:val="nil"/>
                <w:left w:space="0" w:sz="0" w:val="nil"/>
                <w:bottom w:space="0" w:sz="0" w:val="nil"/>
                <w:right w:space="0" w:sz="0" w:val="nil"/>
                <w:between w:space="0" w:sz="0" w:val="nil"/>
              </w:pBdr>
              <w:tabs>
                <w:tab w:val="left" w:leader="none" w:pos="-75"/>
              </w:tabs>
              <w:spacing w:after="120" w:before="120" w:line="240" w:lineRule="auto"/>
              <w:ind w:left="736" w:hanging="691"/>
              <w:rPr/>
            </w:pPr>
            <w:r w:rsidDel="00000000" w:rsidR="00000000" w:rsidRPr="00000000">
              <w:rPr>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5">
            <w:pPr>
              <w:numPr>
                <w:ilvl w:val="0"/>
                <w:numId w:val="8"/>
              </w:numPr>
              <w:pBdr>
                <w:top w:space="0" w:sz="0" w:val="nil"/>
                <w:left w:space="0" w:sz="0" w:val="nil"/>
                <w:bottom w:space="0" w:sz="0" w:val="nil"/>
                <w:right w:space="0" w:sz="0" w:val="nil"/>
                <w:between w:space="0" w:sz="0" w:val="nil"/>
              </w:pBdr>
              <w:spacing w:after="120" w:before="120" w:line="240" w:lineRule="auto"/>
              <w:ind w:left="736" w:hanging="691"/>
              <w:rPr/>
            </w:pPr>
            <w:r w:rsidDel="00000000" w:rsidR="00000000" w:rsidRPr="00000000">
              <w:rPr>
                <w:rtl w:val="0"/>
              </w:rPr>
              <w:t xml:space="preserve">any “Essential Subcontractor” means any Key Subcontractor.</w:t>
            </w:r>
          </w:p>
        </w:tc>
      </w:tr>
    </w:tbl>
    <w:p w:rsidR="00000000" w:rsidDel="00000000" w:rsidP="00000000" w:rsidRDefault="00000000" w:rsidRPr="00000000" w14:paraId="00000016">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bookmarkStart w:colFirst="0" w:colLast="0" w:name="_b3yq12vqh5w3" w:id="1"/>
      <w:bookmarkEnd w:id="1"/>
      <w:r w:rsidDel="00000000" w:rsidR="00000000" w:rsidRPr="00000000">
        <w:rPr>
          <w:rFonts w:ascii="Arial" w:cs="Arial" w:eastAsia="Arial" w:hAnsi="Arial"/>
          <w:b w:val="1"/>
          <w:bCs w:val="1"/>
          <w:color w:val="000000"/>
          <w:sz w:val="24"/>
          <w:szCs w:val="24"/>
          <w:rtl w:val="0"/>
        </w:rPr>
        <w:t xml:space="preserve">Exclusion of certain General Terms and terms of Schedules</w:t>
      </w:r>
    </w:p>
    <w:p w:rsidR="00000000" w:rsidDel="00000000" w:rsidP="00000000" w:rsidRDefault="00000000" w:rsidRPr="00000000" w14:paraId="00000017">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General Terms are modified in respect of that Call-Off Contract (but are not modified in respect of the Framework Contract):</w:t>
      </w:r>
    </w:p>
    <w:p w:rsidR="00000000" w:rsidDel="00000000" w:rsidP="00000000" w:rsidRDefault="00000000" w:rsidRPr="00000000" w14:paraId="00000018">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Clauses 34.1, 34.2, 34.3 and 34.6.4 of the General Terms do not apply to that Call-Off Contract, but for the avoidance of doubt, the remainder of Clause 34.6 of the General Terms shall continue to apply to the Call-Off Contract; and</w:t>
      </w:r>
    </w:p>
    <w:p w:rsidR="00000000" w:rsidDel="00000000" w:rsidP="00000000" w:rsidRDefault="00000000" w:rsidRPr="00000000" w14:paraId="00000019">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Clause 9.3.2 of the General Terms does not apply to that Call-Off Contract.</w:t>
      </w:r>
      <w:r w:rsidDel="00000000" w:rsidR="00000000" w:rsidRPr="00000000">
        <w:rPr>
          <w:rtl w:val="0"/>
        </w:rPr>
      </w:r>
    </w:p>
    <w:p w:rsidR="00000000" w:rsidDel="00000000" w:rsidP="00000000" w:rsidRDefault="00000000" w:rsidRPr="00000000" w14:paraId="0000001A">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1B">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Paragraph 3.4.4 of Joint Schedule 10 </w:t>
      </w:r>
      <w:r w:rsidDel="00000000" w:rsidR="00000000" w:rsidRPr="00000000">
        <w:rPr>
          <w:rFonts w:ascii="Arial" w:cs="Arial" w:eastAsia="Arial" w:hAnsi="Arial"/>
          <w:i w:val="1"/>
          <w:iCs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does not apply to that Call-Off Contract.</w:t>
      </w:r>
    </w:p>
    <w:p w:rsidR="00000000" w:rsidDel="00000000" w:rsidP="00000000" w:rsidRDefault="00000000" w:rsidRPr="00000000" w14:paraId="0000001C">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D">
      <w:pPr>
        <w:pStyle w:val="Heading2"/>
        <w:keepNext w:val="0"/>
        <w:keepLines w:val="0"/>
        <w:numPr>
          <w:ilvl w:val="1"/>
          <w:numId w:val="1"/>
        </w:numPr>
        <w:spacing w:after="120" w:before="120" w:line="240" w:lineRule="auto"/>
        <w:ind w:left="1134" w:hanging="708"/>
        <w:rPr/>
      </w:pPr>
      <w:bookmarkStart w:colFirst="0" w:colLast="0" w:name="_10q4sf4hpryh" w:id="2"/>
      <w:bookmarkEnd w:id="2"/>
      <w:r w:rsidDel="00000000" w:rsidR="00000000" w:rsidRPr="00000000">
        <w:rPr>
          <w:rFonts w:ascii="Arial" w:cs="Arial" w:eastAsia="Arial" w:hAnsi="Arial"/>
          <w:color w:val="000000"/>
          <w:sz w:val="24"/>
          <w:szCs w:val="24"/>
          <w:rtl w:val="0"/>
        </w:rPr>
        <w:t xml:space="preserve">The Supplier shall invoice the Buyer as specified in Clause 4 </w:t>
      </w:r>
      <w:r w:rsidDel="00000000" w:rsidR="00000000" w:rsidRPr="00000000">
        <w:rPr>
          <w:rFonts w:ascii="Arial" w:cs="Arial" w:eastAsia="Arial" w:hAnsi="Arial"/>
          <w:i w:val="1"/>
          <w:iCs w:val="1"/>
          <w:color w:val="000000"/>
          <w:sz w:val="24"/>
          <w:szCs w:val="24"/>
          <w:rtl w:val="0"/>
        </w:rPr>
        <w:t xml:space="preserve">(Pricing and payments)</w:t>
      </w:r>
      <w:r w:rsidDel="00000000" w:rsidR="00000000" w:rsidRPr="00000000">
        <w:rPr>
          <w:rFonts w:ascii="Arial" w:cs="Arial" w:eastAsia="Arial" w:hAnsi="Arial"/>
          <w:color w:val="000000"/>
          <w:sz w:val="24"/>
          <w:szCs w:val="24"/>
          <w:rtl w:val="0"/>
        </w:rPr>
        <w:t xml:space="preserve"> of the General Terms as modified by any Framework Special Terms or any Call-Off Special Terms. </w:t>
      </w:r>
    </w:p>
    <w:p w:rsidR="00000000" w:rsidDel="00000000" w:rsidP="00000000" w:rsidRDefault="00000000" w:rsidRPr="00000000" w14:paraId="0000001E">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In addition to the provisions of Clause 4 </w:t>
      </w:r>
      <w:r w:rsidDel="00000000" w:rsidR="00000000" w:rsidRPr="00000000">
        <w:rPr>
          <w:rFonts w:ascii="Arial" w:cs="Arial" w:eastAsia="Arial" w:hAnsi="Arial"/>
          <w:i w:val="1"/>
          <w:iCs w:val="1"/>
          <w:color w:val="000000"/>
          <w:sz w:val="24"/>
          <w:szCs w:val="24"/>
          <w:rtl w:val="0"/>
        </w:rPr>
        <w:t xml:space="preserve">(Pricing and payments)</w:t>
      </w:r>
      <w:r w:rsidDel="00000000" w:rsidR="00000000" w:rsidRPr="00000000">
        <w:rPr>
          <w:rFonts w:ascii="Arial" w:cs="Arial" w:eastAsia="Arial" w:hAnsi="Arial"/>
          <w:color w:val="000000"/>
          <w:sz w:val="24"/>
          <w:szCs w:val="24"/>
          <w:rtl w:val="0"/>
        </w:rPr>
        <w:t xml:space="preserve"> of the General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1F">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0">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1">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w:t>
      </w:r>
      <w:r w:rsidDel="00000000" w:rsidR="00000000" w:rsidRPr="00000000">
        <w:rPr>
          <w:rFonts w:ascii="Arial" w:cs="Arial" w:eastAsia="Arial" w:hAnsi="Arial"/>
          <w:i w:val="1"/>
          <w:iCs w:val="1"/>
          <w:color w:val="000000"/>
          <w:sz w:val="24"/>
          <w:szCs w:val="24"/>
          <w:rtl w:val="0"/>
        </w:rPr>
        <w:t xml:space="preserve">(Pricing and payments)</w:t>
      </w:r>
      <w:r w:rsidDel="00000000" w:rsidR="00000000" w:rsidRPr="00000000">
        <w:rPr>
          <w:rFonts w:ascii="Arial" w:cs="Arial" w:eastAsia="Arial" w:hAnsi="Arial"/>
          <w:color w:val="000000"/>
          <w:sz w:val="24"/>
          <w:szCs w:val="24"/>
          <w:rtl w:val="0"/>
        </w:rPr>
        <w:t xml:space="preserve"> of the General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2">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4">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25">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26">
      <w:pPr>
        <w:pStyle w:val="Heading2"/>
        <w:keepNext w:val="0"/>
        <w:keepLines w:val="0"/>
        <w:numPr>
          <w:ilvl w:val="2"/>
          <w:numId w:val="1"/>
        </w:numPr>
        <w:spacing w:after="120" w:before="120" w:line="240" w:lineRule="auto"/>
        <w:ind w:left="1985" w:hanging="851"/>
        <w:rPr/>
      </w:pPr>
      <w:bookmarkStart w:colFirst="0" w:colLast="0" w:name="_g3eiv8udscxo"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27">
      <w:pPr>
        <w:pStyle w:val="Heading2"/>
        <w:keepNext w:val="0"/>
        <w:keepLines w:val="0"/>
        <w:numPr>
          <w:ilvl w:val="2"/>
          <w:numId w:val="1"/>
        </w:numPr>
        <w:spacing w:after="120" w:before="120" w:line="240" w:lineRule="auto"/>
        <w:ind w:left="1985" w:hanging="851"/>
        <w:rPr/>
      </w:pPr>
      <w:bookmarkStart w:colFirst="0" w:colLast="0" w:name="_hwo8junohbml"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28">
      <w:pPr>
        <w:pStyle w:val="Heading2"/>
        <w:keepNext w:val="0"/>
        <w:keepLines w:val="0"/>
        <w:numPr>
          <w:ilvl w:val="2"/>
          <w:numId w:val="1"/>
        </w:numPr>
        <w:spacing w:after="120" w:before="120" w:line="240" w:lineRule="auto"/>
        <w:ind w:left="1985" w:hanging="851"/>
        <w:rPr/>
      </w:pPr>
      <w:bookmarkStart w:colFirst="0" w:colLast="0" w:name="_6suftfyt9alx"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29">
      <w:pPr>
        <w:pStyle w:val="Heading2"/>
        <w:keepNext w:val="0"/>
        <w:keepLines w:val="0"/>
        <w:numPr>
          <w:ilvl w:val="3"/>
          <w:numId w:val="1"/>
        </w:numPr>
        <w:spacing w:after="120" w:before="120" w:line="240" w:lineRule="auto"/>
        <w:ind w:left="2835" w:hanging="850"/>
        <w:rPr>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2A">
      <w:pPr>
        <w:pStyle w:val="Heading2"/>
        <w:keepNext w:val="0"/>
        <w:keepLines w:val="0"/>
        <w:numPr>
          <w:ilvl w:val="3"/>
          <w:numId w:val="1"/>
        </w:numPr>
        <w:spacing w:after="120" w:before="120" w:line="240" w:lineRule="auto"/>
        <w:ind w:left="2835" w:hanging="850"/>
        <w:rPr>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2B">
      <w:pPr>
        <w:pStyle w:val="Heading2"/>
        <w:keepNext w:val="0"/>
        <w:keepLines w:val="0"/>
        <w:numPr>
          <w:ilvl w:val="3"/>
          <w:numId w:val="1"/>
        </w:numPr>
        <w:spacing w:after="120" w:before="120" w:line="240" w:lineRule="auto"/>
        <w:ind w:left="2835" w:hanging="850"/>
        <w:rPr>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2C">
      <w:pPr>
        <w:pStyle w:val="Heading2"/>
        <w:keepNext w:val="0"/>
        <w:keepLines w:val="0"/>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2D">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2E">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13.3.1 of the General Terms applies and Clause 13.4.1 of the General Terms shall apply as if the Contract had been terminated under Clause 13.3.1.</w:t>
      </w:r>
      <w:r w:rsidDel="00000000" w:rsidR="00000000" w:rsidRPr="00000000">
        <w:rPr>
          <w:rtl w:val="0"/>
        </w:rPr>
      </w:r>
    </w:p>
    <w:p w:rsidR="00000000" w:rsidDel="00000000" w:rsidP="00000000" w:rsidRDefault="00000000" w:rsidRPr="00000000" w14:paraId="0000002F">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0">
      <w:pPr>
        <w:pStyle w:val="Heading2"/>
        <w:keepNext w:val="0"/>
        <w:keepLines w:val="0"/>
        <w:numPr>
          <w:ilvl w:val="1"/>
          <w:numId w:val="1"/>
        </w:numPr>
        <w:spacing w:after="120" w:before="120" w:line="240" w:lineRule="auto"/>
        <w:ind w:left="993" w:hanging="567"/>
        <w:rPr/>
      </w:pPr>
      <w:bookmarkStart w:colFirst="0" w:colLast="0" w:name="_3rd4rcfg50rw"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120" w:before="120" w:line="240" w:lineRule="auto"/>
        <w:ind w:left="993" w:hanging="567"/>
        <w:rPr/>
      </w:pPr>
      <w:bookmarkStart w:colFirst="0" w:colLast="0" w:name="_dk6wd72larkl"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2">
      <w:pPr>
        <w:pStyle w:val="Heading2"/>
        <w:keepNext w:val="0"/>
        <w:keepLines w:val="0"/>
        <w:numPr>
          <w:ilvl w:val="1"/>
          <w:numId w:val="1"/>
        </w:numPr>
        <w:spacing w:after="120" w:before="120" w:line="240" w:lineRule="auto"/>
        <w:ind w:left="993" w:hanging="567"/>
        <w:rPr/>
      </w:pPr>
      <w:bookmarkStart w:colFirst="0" w:colLast="0" w:name="_60qvg4qx9wy7"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3">
      <w:pPr>
        <w:pStyle w:val="Heading2"/>
        <w:keepNext w:val="0"/>
        <w:keepLines w:val="0"/>
        <w:numPr>
          <w:ilvl w:val="1"/>
          <w:numId w:val="1"/>
        </w:numPr>
        <w:spacing w:after="120" w:before="120" w:line="240" w:lineRule="auto"/>
        <w:ind w:left="993" w:hanging="567"/>
        <w:rPr/>
      </w:pPr>
      <w:bookmarkStart w:colFirst="0" w:colLast="0" w:name="_j6fmf1qpzciw"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120" w:before="120" w:line="240" w:lineRule="auto"/>
        <w:ind w:left="1985" w:hanging="851"/>
        <w:rPr/>
      </w:pPr>
      <w:bookmarkStart w:colFirst="0" w:colLast="0" w:name="_10eiaaa00604"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1"/>
        </w:numPr>
        <w:spacing w:after="120" w:before="120" w:line="240" w:lineRule="auto"/>
        <w:ind w:left="1985" w:hanging="851"/>
        <w:rPr/>
      </w:pPr>
      <w:bookmarkStart w:colFirst="0" w:colLast="0" w:name="_jlulxyoa946o"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36">
      <w:pPr>
        <w:pStyle w:val="Heading2"/>
        <w:keepNext w:val="0"/>
        <w:keepLines w:val="0"/>
        <w:numPr>
          <w:ilvl w:val="3"/>
          <w:numId w:val="1"/>
        </w:numPr>
        <w:spacing w:after="120" w:before="120" w:line="240" w:lineRule="auto"/>
        <w:ind w:left="2835" w:hanging="850"/>
        <w:rPr>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37">
      <w:pPr>
        <w:pStyle w:val="Heading2"/>
        <w:keepNext w:val="0"/>
        <w:keepLines w:val="0"/>
        <w:numPr>
          <w:ilvl w:val="3"/>
          <w:numId w:val="1"/>
        </w:numPr>
        <w:spacing w:after="120" w:before="120" w:line="240" w:lineRule="auto"/>
        <w:ind w:left="2835" w:hanging="850"/>
        <w:rPr>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38">
      <w:pPr>
        <w:pStyle w:val="Heading2"/>
        <w:keepNext w:val="0"/>
        <w:keepLines w:val="0"/>
        <w:numPr>
          <w:ilvl w:val="1"/>
          <w:numId w:val="1"/>
        </w:numPr>
        <w:spacing w:after="120" w:before="120" w:line="240" w:lineRule="auto"/>
        <w:ind w:left="1134" w:hanging="708"/>
        <w:rPr/>
      </w:pPr>
      <w:bookmarkStart w:colFirst="0" w:colLast="0" w:name="_ivccxlu770s2"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39">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14.2 of the General Terms.</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120" w:before="120" w:line="240" w:lineRule="auto"/>
        <w:ind w:left="1134" w:hanging="708"/>
        <w:rPr/>
      </w:pPr>
      <w:bookmarkStart w:colFirst="0" w:colLast="0" w:name="_p70afel1a9rs"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3C">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3D">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3E">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3F">
      <w:pPr>
        <w:pStyle w:val="Heading2"/>
        <w:keepNext w:val="0"/>
        <w:keepLines w:val="0"/>
        <w:spacing w:after="120" w:before="120" w:line="240"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13.3.1 of the General Terms applies and Clause 13.4.1 of the General Terms shall apply as if the Contract had been terminated under Clause 13.3.1.</w:t>
      </w:r>
    </w:p>
    <w:p w:rsidR="00000000" w:rsidDel="00000000" w:rsidP="00000000" w:rsidRDefault="00000000" w:rsidRPr="00000000" w14:paraId="00000040">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In addition to those circumstances listed in Clause 18.2 to 18.4 of the General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1">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bookmarkStart w:colFirst="0" w:colLast="0" w:name="_d1thkz65hr2d" w:id="14"/>
      <w:bookmarkEnd w:id="14"/>
      <w:r w:rsidDel="00000000" w:rsidR="00000000" w:rsidRPr="00000000">
        <w:rPr>
          <w:rFonts w:ascii="Arial" w:cs="Arial" w:eastAsia="Arial" w:hAnsi="Arial"/>
          <w:b w:val="1"/>
          <w:bCs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2">
      <w:pPr>
        <w:pStyle w:val="Heading2"/>
        <w:keepNext w:val="0"/>
        <w:keepLines w:val="0"/>
        <w:numPr>
          <w:ilvl w:val="1"/>
          <w:numId w:val="1"/>
        </w:numPr>
        <w:spacing w:after="120" w:before="120" w:line="240" w:lineRule="auto"/>
        <w:ind w:left="1134" w:hanging="708"/>
        <w:rPr/>
      </w:pPr>
      <w:bookmarkStart w:colFirst="0" w:colLast="0" w:name="_jfgmrp8w17dq"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3">
      <w:pPr>
        <w:pStyle w:val="Heading2"/>
        <w:keepNext w:val="0"/>
        <w:keepLines w:val="0"/>
        <w:numPr>
          <w:ilvl w:val="1"/>
          <w:numId w:val="1"/>
        </w:numPr>
        <w:spacing w:after="120" w:before="120" w:line="240" w:lineRule="auto"/>
        <w:ind w:left="1134" w:hanging="708"/>
        <w:rPr/>
      </w:pPr>
      <w:bookmarkStart w:colFirst="0" w:colLast="0" w:name="_4obao2dtmw6f"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120" w:before="120" w:line="240" w:lineRule="auto"/>
        <w:ind w:left="1134" w:hanging="708"/>
        <w:rPr/>
      </w:pPr>
      <w:bookmarkStart w:colFirst="0" w:colLast="0" w:name="_j245wi48ekq0"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38 of the General Terms if necessary.</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13.3.1 of the General Terms applies and Clause 13.4.1 of the General Terms shall apply as if the Contract had been terminated under Clause 13.3.1.</w:t>
      </w:r>
      <w:r w:rsidDel="00000000" w:rsidR="00000000" w:rsidRPr="00000000">
        <w:rPr>
          <w:rtl w:val="0"/>
        </w:rPr>
      </w:r>
    </w:p>
    <w:p w:rsidR="00000000" w:rsidDel="00000000" w:rsidP="00000000" w:rsidRDefault="00000000" w:rsidRPr="00000000" w14:paraId="00000046">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120" w:before="120" w:line="240" w:lineRule="auto"/>
        <w:ind w:left="1134" w:hanging="708"/>
        <w:rPr/>
      </w:pPr>
      <w:bookmarkStart w:colFirst="0" w:colLast="0" w:name="_kw70n6261bpr" w:id="18"/>
      <w:bookmarkEnd w:id="18"/>
      <w:r w:rsidDel="00000000" w:rsidR="00000000" w:rsidRPr="00000000">
        <w:rPr>
          <w:rFonts w:ascii="Arial" w:cs="Arial" w:eastAsia="Arial" w:hAnsi="Arial"/>
          <w:color w:val="000000"/>
          <w:sz w:val="24"/>
          <w:szCs w:val="24"/>
          <w:rtl w:val="0"/>
        </w:rPr>
        <w:t xml:space="preserve">In addition to its data protection responsibilities set out in the General Terms and Joint Schedule 10 </w:t>
      </w:r>
      <w:r w:rsidDel="00000000" w:rsidR="00000000" w:rsidRPr="00000000">
        <w:rPr>
          <w:rFonts w:ascii="Arial" w:cs="Arial" w:eastAsia="Arial" w:hAnsi="Arial"/>
          <w:i w:val="1"/>
          <w:iCs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48">
      <w:pPr>
        <w:pStyle w:val="Heading2"/>
        <w:keepNext w:val="0"/>
        <w:keepLines w:val="0"/>
        <w:numPr>
          <w:ilvl w:val="2"/>
          <w:numId w:val="1"/>
        </w:numPr>
        <w:spacing w:after="120" w:before="120" w:line="240" w:lineRule="auto"/>
        <w:ind w:left="1985" w:hanging="851"/>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(which requirement for the Controller's prior written consent to any proposed transfer outside of the United Kingdom shall apply notwithstanding any provisions to the contrary in Joint Schedule 10 </w:t>
      </w:r>
      <w:r w:rsidDel="00000000" w:rsidR="00000000" w:rsidRPr="00000000">
        <w:rPr>
          <w:rFonts w:ascii="Arial" w:cs="Arial" w:eastAsia="Arial" w:hAnsi="Arial"/>
          <w:i w:val="1"/>
          <w:iCs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and the following conditions are fulfilled:</w:t>
      </w:r>
      <w:r w:rsidDel="00000000" w:rsidR="00000000" w:rsidRPr="00000000">
        <w:rPr>
          <w:rtl w:val="0"/>
        </w:rPr>
      </w:r>
    </w:p>
    <w:p w:rsidR="00000000" w:rsidDel="00000000" w:rsidP="00000000" w:rsidRDefault="00000000" w:rsidRPr="00000000" w14:paraId="00000049">
      <w:pPr>
        <w:pStyle w:val="Heading2"/>
        <w:keepNext w:val="0"/>
        <w:keepLines w:val="0"/>
        <w:numPr>
          <w:ilvl w:val="3"/>
          <w:numId w:val="1"/>
        </w:numPr>
        <w:spacing w:after="120" w:before="120" w:line="240" w:lineRule="auto"/>
        <w:ind w:left="2694" w:hanging="709"/>
        <w:rPr>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DPA 2018 Section 75 or EU GDP Article 46) as determined by the Controller;</w:t>
      </w:r>
      <w:r w:rsidDel="00000000" w:rsidR="00000000" w:rsidRPr="00000000">
        <w:rPr>
          <w:rtl w:val="0"/>
        </w:rPr>
      </w:r>
    </w:p>
    <w:p w:rsidR="00000000" w:rsidDel="00000000" w:rsidP="00000000" w:rsidRDefault="00000000" w:rsidRPr="00000000" w14:paraId="0000004A">
      <w:pPr>
        <w:pStyle w:val="Heading2"/>
        <w:keepNext w:val="0"/>
        <w:keepLines w:val="0"/>
        <w:numPr>
          <w:ilvl w:val="3"/>
          <w:numId w:val="1"/>
        </w:numPr>
        <w:spacing w:after="120" w:before="120" w:line="240" w:lineRule="auto"/>
        <w:ind w:left="2694" w:hanging="709"/>
        <w:rPr>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4B">
      <w:pPr>
        <w:pStyle w:val="Heading2"/>
        <w:keepNext w:val="0"/>
        <w:keepLines w:val="0"/>
        <w:numPr>
          <w:ilvl w:val="3"/>
          <w:numId w:val="1"/>
        </w:numPr>
        <w:spacing w:after="120" w:before="120" w:line="240" w:lineRule="auto"/>
        <w:ind w:left="2694" w:hanging="709"/>
        <w:rPr>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4C">
      <w:pPr>
        <w:pStyle w:val="Heading2"/>
        <w:keepNext w:val="0"/>
        <w:keepLines w:val="0"/>
        <w:numPr>
          <w:ilvl w:val="3"/>
          <w:numId w:val="1"/>
        </w:numPr>
        <w:spacing w:after="120" w:before="120" w:line="240" w:lineRule="auto"/>
        <w:ind w:left="2694" w:hanging="709"/>
        <w:rPr>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4D">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13.3.1 of the General Terms applies and Clause 13.4.1 of the General Terms shall apply as if the Contract had been terminated under Clause 13.3.1. </w:t>
      </w:r>
      <w:r w:rsidDel="00000000" w:rsidR="00000000" w:rsidRPr="00000000">
        <w:rPr>
          <w:rtl w:val="0"/>
        </w:rPr>
      </w:r>
    </w:p>
    <w:p w:rsidR="00000000" w:rsidDel="00000000" w:rsidP="00000000" w:rsidRDefault="00000000" w:rsidRPr="00000000" w14:paraId="0000004E">
      <w:pPr>
        <w:pStyle w:val="Heading2"/>
        <w:keepNext w:val="0"/>
        <w:keepLines w:val="0"/>
        <w:numPr>
          <w:ilvl w:val="0"/>
          <w:numId w:val="1"/>
        </w:numPr>
        <w:pBdr>
          <w:top w:space="0" w:sz="0" w:val="nil"/>
          <w:left w:space="0" w:sz="0" w:val="nil"/>
          <w:bottom w:space="0" w:sz="0" w:val="nil"/>
          <w:right w:space="0" w:sz="0" w:val="nil"/>
          <w:between w:space="0" w:sz="0" w:val="nil"/>
        </w:pBdr>
        <w:spacing w:after="120" w:before="120" w:line="240" w:lineRule="auto"/>
        <w:ind w:left="426" w:hanging="426"/>
        <w:rPr>
          <w:rFonts w:ascii="Arial" w:cs="Arial" w:eastAsia="Arial" w:hAnsi="Arial"/>
          <w:sz w:val="24"/>
          <w:szCs w:val="24"/>
        </w:rPr>
      </w:pPr>
      <w:bookmarkStart w:colFirst="0" w:colLast="0" w:name="_esak7722kncn" w:id="19"/>
      <w:bookmarkEnd w:id="19"/>
      <w:r w:rsidDel="00000000" w:rsidR="00000000" w:rsidRPr="00000000">
        <w:rPr>
          <w:rFonts w:ascii="Arial" w:cs="Arial" w:eastAsia="Arial" w:hAnsi="Arial"/>
          <w:b w:val="1"/>
          <w:bCs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120" w:before="120" w:line="240" w:lineRule="auto"/>
        <w:ind w:left="1134" w:hanging="708"/>
        <w:rPr/>
      </w:pPr>
      <w:bookmarkStart w:colFirst="0" w:colLast="0" w:name="_rp2rad44khza"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bCs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1">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1"/>
        </w:numPr>
        <w:spacing w:after="120" w:before="120" w:line="240" w:lineRule="auto"/>
        <w:ind w:left="1134" w:hanging="708"/>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13.3.1 of the General Terms applies. </w:t>
      </w:r>
      <w:r w:rsidDel="00000000" w:rsidR="00000000" w:rsidRPr="00000000">
        <w:rPr>
          <w:rtl w:val="0"/>
        </w:rPr>
      </w:r>
    </w:p>
    <w:p w:rsidR="00000000" w:rsidDel="00000000" w:rsidP="00000000" w:rsidRDefault="00000000" w:rsidRPr="00000000" w14:paraId="00000055">
      <w:pPr>
        <w:spacing w:after="120" w:before="120" w:line="240" w:lineRule="auto"/>
        <w:rPr>
          <w:b w:val="1"/>
          <w:bCs w:val="1"/>
        </w:rPr>
      </w:pPr>
      <w:r w:rsidDel="00000000" w:rsidR="00000000" w:rsidRPr="00000000">
        <w:br w:type="page"/>
      </w:r>
      <w:r w:rsidDel="00000000" w:rsidR="00000000" w:rsidRPr="00000000">
        <w:rPr>
          <w:b w:val="1"/>
          <w:bCs w:val="1"/>
          <w:rtl w:val="0"/>
        </w:rPr>
        <w:t xml:space="preserve">Annex 1</w:t>
      </w:r>
    </w:p>
    <w:p w:rsidR="00000000" w:rsidDel="00000000" w:rsidP="00000000" w:rsidRDefault="00000000" w:rsidRPr="00000000" w14:paraId="00000056">
      <w:pPr>
        <w:spacing w:after="120" w:before="120" w:line="240" w:lineRule="auto"/>
        <w:rPr>
          <w:b w:val="1"/>
          <w:bCs w:val="1"/>
        </w:rPr>
      </w:pPr>
      <w:r w:rsidDel="00000000" w:rsidR="00000000" w:rsidRPr="00000000">
        <w:rPr>
          <w:b w:val="1"/>
          <w:bCs w:val="1"/>
          <w:rtl w:val="0"/>
        </w:rPr>
        <w:t xml:space="preserve">Excerpt from HMRC’s “Test for Tax Non-Compliance”</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i w:val="1"/>
          <w:iCs w:val="1"/>
          <w:rtl w:val="0"/>
        </w:rPr>
        <w:t xml:space="preserve">Condition one (An in-scope entity or person)</w:t>
      </w:r>
      <w:r w:rsidDel="00000000" w:rsidR="00000000" w:rsidRPr="00000000">
        <w:rPr>
          <w:rtl w:val="0"/>
        </w:rPr>
      </w:r>
    </w:p>
    <w:p w:rsidR="00000000" w:rsidDel="00000000" w:rsidP="00000000" w:rsidRDefault="00000000" w:rsidRPr="00000000" w14:paraId="00000058">
      <w:pPr>
        <w:numPr>
          <w:ilvl w:val="0"/>
          <w:numId w:val="7"/>
        </w:numPr>
        <w:pBdr>
          <w:top w:space="0" w:sz="0" w:val="nil"/>
          <w:left w:space="0" w:sz="0" w:val="nil"/>
          <w:bottom w:space="0" w:sz="0" w:val="nil"/>
          <w:right w:space="0" w:sz="0" w:val="nil"/>
          <w:between w:space="0" w:sz="0" w:val="nil"/>
        </w:pBdr>
        <w:spacing w:after="120" w:before="120" w:line="240" w:lineRule="auto"/>
        <w:ind w:left="720" w:hanging="360"/>
        <w:rPr/>
      </w:pPr>
      <w:r w:rsidDel="00000000" w:rsidR="00000000" w:rsidRPr="00000000">
        <w:rPr>
          <w:rtl w:val="0"/>
        </w:rPr>
        <w:t xml:space="preserve">There is a person or entity which is either: (“X”)</w:t>
      </w:r>
    </w:p>
    <w:p w:rsidR="00000000" w:rsidDel="00000000" w:rsidP="00000000" w:rsidRDefault="00000000" w:rsidRPr="00000000" w14:paraId="00000059">
      <w:pPr>
        <w:numPr>
          <w:ilvl w:val="0"/>
          <w:numId w:val="6"/>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The Economic Operator or Essential Subcontractor (EOS);</w:t>
      </w:r>
    </w:p>
    <w:p w:rsidR="00000000" w:rsidDel="00000000" w:rsidP="00000000" w:rsidRDefault="00000000" w:rsidRPr="00000000" w14:paraId="0000005A">
      <w:pPr>
        <w:numPr>
          <w:ilvl w:val="0"/>
          <w:numId w:val="6"/>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i w:val="1"/>
          <w:iCs w:val="1"/>
          <w:rtl w:val="0"/>
        </w:rPr>
        <w:t xml:space="preserve">IFRS 10 Consolidated Financial Accounts</w:t>
      </w:r>
      <w:r w:rsidDel="00000000" w:rsidR="00000000" w:rsidRPr="00000000">
        <w:rPr>
          <w:i w:val="1"/>
          <w:iCs w:val="1"/>
          <w:vertAlign w:val="superscript"/>
        </w:rPr>
        <w:footnoteReference w:customMarkFollows="0" w:id="0"/>
      </w:r>
      <w:r w:rsidDel="00000000" w:rsidR="00000000" w:rsidRPr="00000000">
        <w:rPr>
          <w:rtl w:val="0"/>
        </w:rPr>
        <w:t xml:space="preserve">;</w:t>
      </w:r>
    </w:p>
    <w:p w:rsidR="00000000" w:rsidDel="00000000" w:rsidP="00000000" w:rsidRDefault="00000000" w:rsidRPr="00000000" w14:paraId="0000005B">
      <w:pPr>
        <w:numPr>
          <w:ilvl w:val="0"/>
          <w:numId w:val="6"/>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240" w:lineRule="auto"/>
        <w:rPr/>
      </w:pPr>
      <w:r w:rsidDel="00000000" w:rsidR="00000000" w:rsidRPr="00000000">
        <w:rPr>
          <w:i w:val="1"/>
          <w:iCs w:val="1"/>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5E">
      <w:pPr>
        <w:numPr>
          <w:ilvl w:val="0"/>
          <w:numId w:val="7"/>
        </w:numPr>
        <w:pBdr>
          <w:top w:space="0" w:sz="0" w:val="nil"/>
          <w:left w:space="0" w:sz="0" w:val="nil"/>
          <w:bottom w:space="0" w:sz="0" w:val="nil"/>
          <w:right w:space="0" w:sz="0" w:val="nil"/>
          <w:between w:space="0" w:sz="0" w:val="nil"/>
        </w:pBdr>
        <w:spacing w:after="120" w:before="120" w:line="240" w:lineRule="auto"/>
        <w:ind w:left="720" w:hanging="360"/>
        <w:rPr/>
      </w:pPr>
      <w:r w:rsidDel="00000000" w:rsidR="00000000" w:rsidRPr="00000000">
        <w:rPr>
          <w:rtl w:val="0"/>
        </w:rPr>
        <w:t xml:space="preserve">X has been engaged in one or more of the following:</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Fraudulent evasion</w:t>
      </w:r>
      <w:r w:rsidDel="00000000" w:rsidR="00000000" w:rsidRPr="00000000">
        <w:rPr>
          <w:vertAlign w:val="superscript"/>
        </w:rPr>
        <w:footnoteReference w:customMarkFollows="0" w:id="1"/>
      </w:r>
      <w:r w:rsidDel="00000000" w:rsidR="00000000" w:rsidRPr="00000000">
        <w:rPr>
          <w:rtl w:val="0"/>
        </w:rPr>
        <w:t xml:space="preserve">;</w:t>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Conduct caught by the General Anti-Abuse Rule</w:t>
      </w:r>
      <w:r w:rsidDel="00000000" w:rsidR="00000000" w:rsidRPr="00000000">
        <w:rPr>
          <w:vertAlign w:val="superscript"/>
        </w:rPr>
        <w:footnoteReference w:customMarkFollows="0" w:id="2"/>
      </w:r>
      <w:r w:rsidDel="00000000" w:rsidR="00000000" w:rsidRPr="00000000">
        <w:rPr>
          <w:rtl w:val="0"/>
        </w:rPr>
        <w:t xml:space="preserve">;</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Conduct caught by the Halifax Abuse principle</w:t>
      </w:r>
      <w:r w:rsidDel="00000000" w:rsidR="00000000" w:rsidRPr="00000000">
        <w:rPr>
          <w:vertAlign w:val="superscript"/>
        </w:rPr>
        <w:footnoteReference w:customMarkFollows="0" w:id="3"/>
      </w:r>
      <w:r w:rsidDel="00000000" w:rsidR="00000000" w:rsidRPr="00000000">
        <w:rPr>
          <w:rtl w:val="0"/>
        </w:rPr>
        <w:t xml:space="preserve">;</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Entered into arrangements caught by a DOTAS or VADR scheme</w:t>
      </w:r>
      <w:r w:rsidDel="00000000" w:rsidR="00000000" w:rsidRPr="00000000">
        <w:rPr>
          <w:vertAlign w:val="superscript"/>
        </w:rPr>
        <w:footnoteReference w:customMarkFollows="0" w:id="4"/>
      </w:r>
      <w:r w:rsidDel="00000000" w:rsidR="00000000" w:rsidRPr="00000000">
        <w:rPr>
          <w:rtl w:val="0"/>
        </w:rPr>
        <w:t xml:space="preserve">;</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Conduct caught by a recognised ‘anti-avoidance rule’</w:t>
      </w:r>
      <w:r w:rsidDel="00000000" w:rsidR="00000000" w:rsidRPr="00000000">
        <w:rPr>
          <w:vertAlign w:val="superscript"/>
        </w:rPr>
        <w:footnoteReference w:customMarkFollows="0" w:id="5"/>
      </w:r>
      <w:r w:rsidDel="00000000" w:rsidR="00000000" w:rsidRPr="00000000">
        <w:rPr>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Entered into an avoidance scheme identified by HMRC’s published Spotlights list</w:t>
      </w:r>
      <w:r w:rsidDel="00000000" w:rsidR="00000000" w:rsidRPr="00000000">
        <w:rPr>
          <w:vertAlign w:val="superscript"/>
        </w:rPr>
        <w:footnoteReference w:customMarkFollows="0" w:id="6"/>
      </w:r>
      <w:r w:rsidDel="00000000" w:rsidR="00000000" w:rsidRPr="00000000">
        <w:rPr>
          <w:rtl w:val="0"/>
        </w:rPr>
        <w:t xml:space="preserve">;</w:t>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Engaged in conduct which falls under rules in other jurisdictions which are equivalent or similar to (a) to (f) above.</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40" w:lineRule="auto"/>
        <w:rPr/>
      </w:pPr>
      <w:r w:rsidDel="00000000" w:rsidR="00000000" w:rsidRPr="00000000">
        <w:rPr>
          <w:i w:val="1"/>
          <w:iCs w:val="1"/>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67">
      <w:pPr>
        <w:numPr>
          <w:ilvl w:val="0"/>
          <w:numId w:val="7"/>
        </w:numPr>
        <w:pBdr>
          <w:top w:space="0" w:sz="0" w:val="nil"/>
          <w:left w:space="0" w:sz="0" w:val="nil"/>
          <w:bottom w:space="0" w:sz="0" w:val="nil"/>
          <w:right w:space="0" w:sz="0" w:val="nil"/>
          <w:between w:space="0" w:sz="0" w:val="nil"/>
        </w:pBdr>
        <w:spacing w:after="120" w:before="120" w:line="240" w:lineRule="auto"/>
        <w:ind w:left="720" w:hanging="360"/>
        <w:rPr/>
      </w:pPr>
      <w:r w:rsidDel="00000000" w:rsidR="00000000" w:rsidRPr="00000000">
        <w:rPr>
          <w:rtl w:val="0"/>
        </w:rPr>
        <w:t xml:space="preserve">X’s activity in </w:t>
      </w:r>
      <w:r w:rsidDel="00000000" w:rsidR="00000000" w:rsidRPr="00000000">
        <w:rPr>
          <w:i w:val="1"/>
          <w:iCs w:val="1"/>
          <w:rtl w:val="0"/>
        </w:rPr>
        <w:t xml:space="preserve">Condition 2</w:t>
      </w:r>
      <w:r w:rsidDel="00000000" w:rsidR="00000000" w:rsidRPr="00000000">
        <w:rPr>
          <w:rtl w:val="0"/>
        </w:rPr>
        <w:t xml:space="preserve"> is, where applicable, subject to dispute and/or litigation as follows:</w:t>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In respect of (a), either X:</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spacing w:after="120" w:before="120" w:line="240" w:lineRule="auto"/>
        <w:ind w:left="1418" w:hanging="425"/>
        <w:rPr/>
      </w:pPr>
      <w:r w:rsidDel="00000000" w:rsidR="00000000" w:rsidRPr="00000000">
        <w:rPr>
          <w:rtl w:val="0"/>
        </w:rPr>
        <w:t xml:space="preserve">Has accepted the terms of an offer made under a Contractual Disclosure Facility (CDF) pursuant to the Code of Practice 9 (COP9) procedure</w:t>
      </w:r>
      <w:r w:rsidDel="00000000" w:rsidR="00000000" w:rsidRPr="00000000">
        <w:rPr>
          <w:vertAlign w:val="superscript"/>
        </w:rPr>
        <w:footnoteReference w:customMarkFollows="0" w:id="7"/>
      </w:r>
      <w:r w:rsidDel="00000000" w:rsidR="00000000" w:rsidRPr="00000000">
        <w:rPr>
          <w:rtl w:val="0"/>
        </w:rPr>
        <w:t xml:space="preserve">; or,</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spacing w:after="120" w:before="120" w:line="240" w:lineRule="auto"/>
        <w:ind w:left="1418" w:hanging="425"/>
        <w:rPr/>
      </w:pPr>
      <w:r w:rsidDel="00000000" w:rsidR="00000000" w:rsidRPr="00000000">
        <w:rPr>
          <w:rtl w:val="0"/>
        </w:rPr>
        <w:t xml:space="preserve">Has been charged with an offence of fraudulent evasion. </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In respect of (f) this condition is satisfied without any further steps being taken.</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20" w:before="120" w:line="240" w:lineRule="auto"/>
        <w:ind w:left="709" w:hanging="283"/>
        <w:rPr/>
      </w:pPr>
      <w:r w:rsidDel="00000000" w:rsidR="00000000" w:rsidRPr="00000000">
        <w:rPr>
          <w:rtl w:val="0"/>
        </w:rPr>
        <w:t xml:space="preserve">In respect of (g) the foreign equivalent to each of the corresponding steps set out above in (i) to (iii).</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 </w:t>
      </w:r>
    </w:p>
    <w:p w:rsidR="00000000" w:rsidDel="00000000" w:rsidP="00000000" w:rsidRDefault="00000000" w:rsidRPr="00000000" w14:paraId="00000070">
      <w:pPr>
        <w:pStyle w:val="Heading3"/>
        <w:keepNext w:val="0"/>
        <w:keepLines w:val="0"/>
        <w:spacing w:after="120" w:before="12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1">
      <w:pPr>
        <w:spacing w:after="120" w:before="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2">
      <w:pPr>
        <w:spacing w:after="120" w:before="120" w:line="240" w:lineRule="auto"/>
        <w:rPr>
          <w:b w:val="1"/>
          <w:bCs w:val="1"/>
        </w:rPr>
      </w:pPr>
      <w:r w:rsidDel="00000000" w:rsidR="00000000" w:rsidRPr="00000000">
        <w:rPr>
          <w:b w:val="1"/>
          <w:bCs w:val="1"/>
          <w:rtl w:val="0"/>
        </w:rPr>
        <w:t xml:space="preserve">Annex 2 Form </w:t>
      </w:r>
    </w:p>
    <w:p w:rsidR="00000000" w:rsidDel="00000000" w:rsidP="00000000" w:rsidRDefault="00000000" w:rsidRPr="00000000" w14:paraId="00000073">
      <w:pPr>
        <w:spacing w:after="120" w:before="120" w:line="240" w:lineRule="auto"/>
        <w:rPr>
          <w:b w:val="1"/>
          <w:bCs w:val="1"/>
        </w:rPr>
      </w:pPr>
      <w:r w:rsidDel="00000000" w:rsidR="00000000" w:rsidRPr="00000000">
        <w:rPr>
          <w:b w:val="1"/>
          <w:bCs w:val="1"/>
          <w:rtl w:val="0"/>
        </w:rPr>
        <w:t xml:space="preserve">CONFIDENTIALITY DECLARATION </w:t>
      </w:r>
    </w:p>
    <w:p w:rsidR="00000000" w:rsidDel="00000000" w:rsidP="00000000" w:rsidRDefault="00000000" w:rsidRPr="00000000" w14:paraId="00000074">
      <w:pPr>
        <w:spacing w:after="120" w:before="120" w:line="240" w:lineRule="auto"/>
        <w:rPr/>
      </w:pPr>
      <w:r w:rsidDel="00000000" w:rsidR="00000000" w:rsidRPr="00000000">
        <w:rPr>
          <w:rtl w:val="0"/>
        </w:rPr>
        <w:t xml:space="preserve">CONTRACT REFERENCE: [</w:t>
      </w:r>
      <w:r w:rsidDel="00000000" w:rsidR="00000000" w:rsidRPr="00000000">
        <w:rPr>
          <w:highlight w:val="yellow"/>
          <w:rtl w:val="0"/>
        </w:rPr>
        <w:t xml:space="preserve">for Supplier to insert Contract reference number and contract date</w:t>
      </w:r>
      <w:r w:rsidDel="00000000" w:rsidR="00000000" w:rsidRPr="00000000">
        <w:rPr>
          <w:rtl w:val="0"/>
        </w:rPr>
        <w:t xml:space="preserve">] ((‘the Agreement’)</w:t>
      </w:r>
    </w:p>
    <w:p w:rsidR="00000000" w:rsidDel="00000000" w:rsidP="00000000" w:rsidRDefault="00000000" w:rsidRPr="00000000" w14:paraId="00000075">
      <w:pPr>
        <w:spacing w:after="120" w:before="120" w:line="240" w:lineRule="auto"/>
        <w:rPr/>
      </w:pPr>
      <w:r w:rsidDel="00000000" w:rsidR="00000000" w:rsidRPr="00000000">
        <w:rPr>
          <w:rtl w:val="0"/>
        </w:rPr>
        <w:t xml:space="preserve">DECLARATION:</w:t>
      </w:r>
    </w:p>
    <w:p w:rsidR="00000000" w:rsidDel="00000000" w:rsidP="00000000" w:rsidRDefault="00000000" w:rsidRPr="00000000" w14:paraId="00000076">
      <w:pPr>
        <w:spacing w:after="120" w:before="120" w:line="240" w:lineRule="auto"/>
        <w:rPr/>
      </w:pPr>
      <w:r w:rsidDel="00000000" w:rsidR="00000000" w:rsidRPr="00000000">
        <w:rPr>
          <w:rtl w:val="0"/>
        </w:rPr>
        <w:t xml:space="preserve">I solemnly declare that: </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40" w:lineRule="auto"/>
        <w:ind w:left="426" w:firstLine="0"/>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120" w:before="120" w:lineRule="auto"/>
              <w:rPr/>
            </w:pPr>
            <w:r w:rsidDel="00000000" w:rsidR="00000000" w:rsidRPr="00000000">
              <w:rPr>
                <w:rtl w:val="0"/>
              </w:rPr>
              <w:t xml:space="preserve">SIGNED:</w:t>
            </w:r>
          </w:p>
        </w:tc>
      </w:tr>
      <w:tr>
        <w:trPr>
          <w:cantSplit w:val="0"/>
          <w:tblHeader w:val="0"/>
        </w:trPr>
        <w:tc>
          <w:tcPr/>
          <w:p w:rsidR="00000000" w:rsidDel="00000000" w:rsidP="00000000" w:rsidRDefault="00000000" w:rsidRPr="00000000" w14:paraId="0000007B">
            <w:pPr>
              <w:spacing w:after="120" w:before="120" w:lineRule="auto"/>
              <w:rPr/>
            </w:pPr>
            <w:r w:rsidDel="00000000" w:rsidR="00000000" w:rsidRPr="00000000">
              <w:rPr>
                <w:rtl w:val="0"/>
              </w:rPr>
              <w:t xml:space="preserve">FULL NAME:</w:t>
            </w:r>
          </w:p>
        </w:tc>
      </w:tr>
      <w:tr>
        <w:trPr>
          <w:cantSplit w:val="0"/>
          <w:tblHeader w:val="0"/>
        </w:trPr>
        <w:tc>
          <w:tcPr/>
          <w:p w:rsidR="00000000" w:rsidDel="00000000" w:rsidP="00000000" w:rsidRDefault="00000000" w:rsidRPr="00000000" w14:paraId="0000007C">
            <w:pPr>
              <w:spacing w:after="120" w:before="120" w:lineRule="auto"/>
              <w:rPr/>
            </w:pPr>
            <w:r w:rsidDel="00000000" w:rsidR="00000000" w:rsidRPr="00000000">
              <w:rPr>
                <w:rtl w:val="0"/>
              </w:rPr>
              <w:t xml:space="preserve">POSITION:</w:t>
            </w:r>
          </w:p>
        </w:tc>
      </w:tr>
      <w:tr>
        <w:trPr>
          <w:cantSplit w:val="0"/>
          <w:tblHeader w:val="0"/>
        </w:trPr>
        <w:tc>
          <w:tcPr/>
          <w:p w:rsidR="00000000" w:rsidDel="00000000" w:rsidP="00000000" w:rsidRDefault="00000000" w:rsidRPr="00000000" w14:paraId="0000007D">
            <w:pPr>
              <w:spacing w:after="120" w:before="120" w:lineRule="auto"/>
              <w:rPr/>
            </w:pPr>
            <w:r w:rsidDel="00000000" w:rsidR="00000000" w:rsidRPr="00000000">
              <w:rPr>
                <w:rtl w:val="0"/>
              </w:rPr>
              <w:t xml:space="preserve">COMPANY: </w:t>
            </w:r>
          </w:p>
        </w:tc>
      </w:tr>
      <w:tr>
        <w:trPr>
          <w:cantSplit w:val="0"/>
          <w:tblHeader w:val="0"/>
        </w:trPr>
        <w:tc>
          <w:tcPr/>
          <w:p w:rsidR="00000000" w:rsidDel="00000000" w:rsidP="00000000" w:rsidRDefault="00000000" w:rsidRPr="00000000" w14:paraId="0000007E">
            <w:pPr>
              <w:spacing w:after="120" w:before="120" w:lineRule="auto"/>
              <w:rPr/>
            </w:pPr>
            <w:r w:rsidDel="00000000" w:rsidR="00000000" w:rsidRPr="00000000">
              <w:rPr>
                <w:rtl w:val="0"/>
              </w:rPr>
              <w:t xml:space="preserve">DATE OF SIGNITURE: </w:t>
            </w:r>
          </w:p>
        </w:tc>
      </w:tr>
    </w:tbl>
    <w:p w:rsidR="00000000" w:rsidDel="00000000" w:rsidP="00000000" w:rsidRDefault="00000000" w:rsidRPr="00000000" w14:paraId="0000007F">
      <w:pPr>
        <w:spacing w:after="120" w:before="120" w:line="240" w:lineRule="auto"/>
        <w:rPr/>
      </w:pPr>
      <w:r w:rsidDel="00000000" w:rsidR="00000000" w:rsidRPr="00000000">
        <w:rPr>
          <w:rtl w:val="0"/>
        </w:rPr>
      </w:r>
    </w:p>
    <w:p w:rsidR="00000000" w:rsidDel="00000000" w:rsidP="00000000" w:rsidRDefault="00000000" w:rsidRPr="00000000" w14:paraId="00000080">
      <w:pPr>
        <w:spacing w:after="120" w:before="120" w:line="240" w:lineRule="auto"/>
        <w:rPr/>
      </w:pPr>
      <w:r w:rsidDel="00000000" w:rsidR="00000000" w:rsidRPr="00000000">
        <w:rPr>
          <w:rtl w:val="0"/>
        </w:rPr>
      </w:r>
    </w:p>
    <w:p w:rsidR="00000000" w:rsidDel="00000000" w:rsidP="00000000" w:rsidRDefault="00000000" w:rsidRPr="00000000" w14:paraId="00000081">
      <w:pPr>
        <w:spacing w:after="120" w:before="120" w:line="240" w:lineRule="auto"/>
        <w:rPr/>
      </w:pPr>
      <w:r w:rsidDel="00000000" w:rsidR="00000000" w:rsidRPr="00000000">
        <w:rPr>
          <w:rtl w:val="0"/>
        </w:rPr>
      </w:r>
    </w:p>
    <w:p w:rsidR="00000000" w:rsidDel="00000000" w:rsidP="00000000" w:rsidRDefault="00000000" w:rsidRPr="00000000" w14:paraId="00000082">
      <w:pPr>
        <w:spacing w:after="120" w:before="120" w:line="240" w:lineRule="auto"/>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92">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93">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spacing w:after="0" w:line="240" w:lineRule="auto"/>
      <w:jc w:val="both"/>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sz w:val="20"/>
          <w:szCs w:val="20"/>
          <w:rtl w:val="0"/>
        </w:rPr>
        <w:t xml:space="preserve"> </w:t>
      </w:r>
    </w:p>
  </w:footnote>
  <w:footnote w:id="1">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“General Anti-Abuse Rule” means (a) the legislation in Part 5 of the Finance Act 2013; and (b) any</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sz w:val="20"/>
          <w:szCs w:val="20"/>
          <w:rtl w:val="0"/>
        </w:rPr>
        <w:t xml:space="preserve">future legislation introduced into Parliament to counteract tax advantages arising from abusive</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sz w:val="20"/>
          <w:szCs w:val="20"/>
        </w:rPr>
      </w:pPr>
      <w:r w:rsidDel="00000000" w:rsidR="00000000" w:rsidRPr="00000000">
        <w:rPr>
          <w:sz w:val="20"/>
          <w:szCs w:val="20"/>
          <w:rtl w:val="0"/>
        </w:rPr>
        <w:t xml:space="preserve">arrangements to avoid national insurance contributions</w:t>
      </w:r>
    </w:p>
  </w:footnote>
  <w:footnote w:id="3">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sz w:val="20"/>
          <w:szCs w:val="20"/>
          <w:rtl w:val="0"/>
        </w:rPr>
        <w:t xml:space="preserve">  </w:t>
      </w:r>
    </w:p>
  </w:footnote>
  <w:footnote w:id="7">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tabs>
        <w:tab w:val="center" w:leader="none" w:pos="4153"/>
        <w:tab w:val="right" w:leader="none" w:pos="8306"/>
      </w:tabs>
      <w:spacing w:after="0" w:line="240" w:lineRule="auto"/>
      <w:jc w:val="both"/>
      <w:rPr>
        <w:sz w:val="22"/>
        <w:szCs w:val="22"/>
      </w:rPr>
    </w:pPr>
    <w:r w:rsidDel="00000000" w:rsidR="00000000" w:rsidRPr="00000000">
      <w:rPr>
        <w:b w:val="1"/>
        <w:bCs w:val="1"/>
        <w:sz w:val="22"/>
        <w:szCs w:val="22"/>
        <w:rtl w:val="0"/>
      </w:rPr>
      <w:t xml:space="preserve">Call-Off Schedule 23 (HMRC Terms)</w:t>
    </w:r>
    <w:r w:rsidDel="00000000" w:rsidR="00000000" w:rsidRPr="00000000">
      <w:rPr>
        <w:rtl w:val="0"/>
      </w:rPr>
    </w:r>
  </w:p>
  <w:p w:rsidR="00000000" w:rsidDel="00000000" w:rsidP="00000000" w:rsidRDefault="00000000" w:rsidRPr="00000000" w14:paraId="0000008E">
    <w:pPr>
      <w:tabs>
        <w:tab w:val="center" w:leader="none" w:pos="4153"/>
        <w:tab w:val="right" w:leader="none" w:pos="8306"/>
      </w:tabs>
      <w:spacing w:after="0" w:line="24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8F">
    <w:pPr>
      <w:tabs>
        <w:tab w:val="center" w:leader="none" w:pos="4153"/>
        <w:tab w:val="right" w:leader="none" w:pos="830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90">
    <w:pPr>
      <w:tabs>
        <w:tab w:val="center" w:leader="none" w:pos="4153"/>
        <w:tab w:val="right" w:leader="none" w:pos="830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000000"/>
      </w:rPr>
    </w:lvl>
    <w:lvl w:ilvl="1">
      <w:start w:val="1"/>
      <w:numFmt w:val="decimal"/>
      <w:lvlText w:val="%1.%2."/>
      <w:lvlJc w:val="left"/>
      <w:pPr>
        <w:ind w:left="792" w:hanging="432"/>
      </w:pPr>
      <w:rPr>
        <w:rFonts w:ascii="Arial" w:cs="Arial" w:eastAsia="Arial" w:hAnsi="Arial"/>
        <w:b w:val="0"/>
        <w:bCs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lowerLetter"/>
      <w:lvlText w:val="(%4)"/>
      <w:lvlJc w:val="left"/>
      <w:pPr>
        <w:ind w:left="1728" w:hanging="647"/>
      </w:pPr>
      <w:rPr>
        <w:rFonts w:ascii="Arial" w:cs="Arial" w:eastAsia="Arial" w:hAnsi="Arial"/>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